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72"/>
          <w:shd w:val="clear" w:fill="auto"/>
        </w:rPr>
        <w:t>全国工商联机关服务中心</w:t>
      </w:r>
    </w:p>
    <w:p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72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72"/>
          <w:shd w:val="clear" w:fill="auto"/>
          <w:lang w:val="en-US" w:eastAsia="zh-CN"/>
        </w:rPr>
        <w:t>3</w:t>
      </w:r>
      <w:r>
        <w:rPr>
          <w:rFonts w:ascii="宋体" w:hAnsi="宋体" w:eastAsia="宋体" w:cs="宋体"/>
          <w:b/>
          <w:color w:val="auto"/>
          <w:spacing w:val="0"/>
          <w:position w:val="0"/>
          <w:sz w:val="72"/>
          <w:shd w:val="clear" w:fill="auto"/>
        </w:rPr>
        <w:t>年度决算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8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36"/>
          <w:shd w:val="clear" w:fill="auto"/>
          <w:lang w:val="en-US" w:eastAsia="zh-CN"/>
        </w:rPr>
        <w:t>4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年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  <w:t>8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月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outlineLvl w:val="0"/>
        <w:rPr>
          <w:rFonts w:ascii="Calibri" w:hAnsi="Calibri" w:eastAsia="Calibri" w:cs="Calibri"/>
          <w:color w:val="auto"/>
          <w:spacing w:val="0"/>
          <w:position w:val="0"/>
          <w:sz w:val="56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56"/>
          <w:shd w:val="clear" w:fill="auto"/>
        </w:rPr>
        <w:t>目</w:t>
      </w:r>
      <w:r>
        <w:rPr>
          <w:rFonts w:ascii="Calibri" w:hAnsi="Calibri" w:eastAsia="Calibri" w:cs="Calibri"/>
          <w:color w:val="auto"/>
          <w:spacing w:val="0"/>
          <w:position w:val="0"/>
          <w:sz w:val="56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56"/>
          <w:shd w:val="clear" w:fill="auto"/>
        </w:rPr>
        <w:t>录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第一部分 基本情况</w:t>
      </w:r>
    </w:p>
    <w:p>
      <w:pPr>
        <w:spacing w:before="0" w:after="0" w:line="240" w:lineRule="auto"/>
        <w:ind w:left="0" w:right="0" w:firstLine="0"/>
        <w:jc w:val="both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>一、单位职责</w:t>
      </w:r>
    </w:p>
    <w:p>
      <w:pPr>
        <w:spacing w:before="0" w:after="0" w:line="240" w:lineRule="auto"/>
        <w:ind w:left="0" w:right="0" w:firstLine="0"/>
        <w:jc w:val="both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>二、机构设置</w:t>
      </w:r>
    </w:p>
    <w:p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第二部分 202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40"/>
          <w:shd w:val="clear" w:fill="auto"/>
          <w:lang w:val="en-US" w:eastAsia="zh-CN"/>
        </w:rPr>
        <w:t>3</w:t>
      </w:r>
      <w:r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  <w:t>年度部门决算表</w:t>
      </w:r>
    </w:p>
    <w:p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一、收入支出决算总表 </w:t>
      </w:r>
    </w:p>
    <w:p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二、收入决算表 </w:t>
      </w:r>
    </w:p>
    <w:p>
      <w:pPr>
        <w:spacing w:before="0" w:after="0" w:line="240" w:lineRule="auto"/>
        <w:ind w:left="0" w:right="0" w:firstLine="0"/>
        <w:jc w:val="left"/>
        <w:outlineLvl w:val="1"/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6"/>
          <w:shd w:val="clear" w:fill="auto"/>
        </w:rPr>
        <w:t xml:space="preserve">三、支出决算表 </w:t>
      </w:r>
    </w:p>
    <w:p>
      <w:pPr>
        <w:spacing w:before="0" w:after="0" w:line="240" w:lineRule="auto"/>
        <w:ind w:left="0" w:right="0" w:firstLine="0"/>
        <w:jc w:val="left"/>
        <w:outlineLvl w:val="0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44"/>
          <w:shd w:val="clear" w:fill="auto"/>
        </w:rPr>
        <w:t>第三部分 202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3</w:t>
      </w:r>
      <w:r>
        <w:rPr>
          <w:rFonts w:ascii="仿宋" w:hAnsi="仿宋" w:eastAsia="仿宋" w:cs="仿宋"/>
          <w:b/>
          <w:color w:val="auto"/>
          <w:spacing w:val="0"/>
          <w:position w:val="0"/>
          <w:sz w:val="44"/>
          <w:shd w:val="clear" w:fill="auto"/>
        </w:rPr>
        <w:t>年度部门决算情况说明</w:t>
      </w: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仿宋" w:hAnsi="仿宋" w:eastAsia="仿宋" w:cs="仿宋"/>
          <w:b/>
          <w:color w:val="auto"/>
          <w:spacing w:val="0"/>
          <w:position w:val="0"/>
          <w:sz w:val="40"/>
          <w:shd w:val="clear" w:fill="auto"/>
        </w:rPr>
      </w:pPr>
    </w:p>
    <w:p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第一部分 基本情况</w:t>
      </w:r>
    </w:p>
    <w:p>
      <w:pPr>
        <w:spacing w:before="0" w:after="0" w:line="560" w:lineRule="auto"/>
        <w:ind w:left="0" w:right="0" w:firstLine="0"/>
        <w:jc w:val="left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>
      <w:pPr>
        <w:spacing w:before="0" w:after="0" w:line="560" w:lineRule="auto"/>
        <w:ind w:left="0" w:right="0" w:firstLine="640"/>
        <w:jc w:val="left"/>
        <w:outlineLvl w:val="1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一、部门职责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全国工商联机关服务中心成立于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2006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年7月。是中华全国工商业联合会直属事业单位。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全国工商联机关服务中心主要职责：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为机关提供文印服务、就餐服务，承担机关接待服务、会务服务、预订票务服务、医务服务。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接受机关委托管理车辆资产并提供机关运输服务。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接受机关委托管理物业公司，提供物业管理服务。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接受机关委托承担对北京工商宾馆等有关企业的管理，收缴企业管理费。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负责机关委托的其他事项。</w:t>
      </w:r>
    </w:p>
    <w:p>
      <w:pPr>
        <w:spacing w:before="0" w:after="0" w:line="560" w:lineRule="auto"/>
        <w:ind w:left="0" w:right="0" w:firstLine="640"/>
        <w:jc w:val="left"/>
        <w:outlineLvl w:val="1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二、机构设置</w:t>
      </w:r>
    </w:p>
    <w:p>
      <w:pPr>
        <w:spacing w:before="0" w:after="0" w:line="240" w:lineRule="auto"/>
        <w:ind w:left="0" w:right="0" w:firstLine="640"/>
        <w:jc w:val="left"/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  <w:t>全国工商联机关服务中心内设机构</w:t>
      </w:r>
    </w:p>
    <w:p>
      <w:pPr>
        <w:spacing w:before="0" w:after="0" w:line="240" w:lineRule="auto"/>
        <w:ind w:left="0" w:right="0" w:firstLine="640"/>
        <w:jc w:val="left"/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  <w:t>办公室：负责内部协调、文秘、劳资、财务等工作。为机关提供文印服务、医务服务。</w:t>
      </w:r>
    </w:p>
    <w:p>
      <w:pPr>
        <w:spacing w:before="0" w:after="0" w:line="240" w:lineRule="auto"/>
        <w:ind w:left="0" w:right="0" w:firstLine="640"/>
        <w:jc w:val="left"/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  <w:t>机关服务处：负责协调管理物业公司，承担机关办公楼物业管理工作。承担机关会务服务、会领导用餐服务、接待用餐服务事项。</w:t>
      </w:r>
    </w:p>
    <w:p>
      <w:pPr>
        <w:spacing w:before="0" w:after="0" w:line="240" w:lineRule="auto"/>
        <w:ind w:left="0" w:right="0" w:firstLine="640"/>
        <w:jc w:val="left"/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  <w:t>经营开发处：负责协调管理餐饮公司，承担机关供餐管理。负责机关车队管理。负责联系管理北京工商宾馆等所属独立经济实体。</w:t>
      </w:r>
    </w:p>
    <w:p>
      <w:pPr>
        <w:spacing w:before="0" w:after="0" w:line="240" w:lineRule="auto"/>
        <w:ind w:left="0" w:right="0" w:firstLine="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第二部分 202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44"/>
          <w:shd w:val="clear" w:fill="auto"/>
          <w:lang w:val="en-US" w:eastAsia="zh-CN"/>
        </w:rPr>
        <w:t>3</w:t>
      </w: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年度部门决算表</w:t>
      </w: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</w:t>
      </w:r>
    </w:p>
    <w:tbl>
      <w:tblPr>
        <w:tblStyle w:val="2"/>
        <w:tblW w:w="5565" w:type="pct"/>
        <w:tblInd w:w="-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00"/>
        <w:gridCol w:w="1020"/>
        <w:gridCol w:w="3142"/>
        <w:gridCol w:w="585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262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一、一般公共服务支出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二、外交支出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1,166.89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1,167.12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结余分配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年初结转和结余 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年末结转和结余 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1,217.77 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1,217.77 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                                         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2"/>
        <w:gridCol w:w="1077"/>
        <w:gridCol w:w="859"/>
        <w:gridCol w:w="966"/>
        <w:gridCol w:w="1222"/>
        <w:gridCol w:w="510"/>
        <w:gridCol w:w="917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财政拨款收入 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53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89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1,167.12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1,166.89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1,129.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1,129.46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1,129.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1,129.46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2012803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1,129.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1,129.46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  <w:r>
        <w:rPr>
          <w:rFonts w:ascii="华文中宋" w:hAnsi="华文中宋" w:eastAsia="华文中宋" w:cs="华文中宋"/>
          <w:color w:val="auto"/>
          <w:spacing w:val="0"/>
          <w:position w:val="0"/>
          <w:sz w:val="32"/>
          <w:shd w:val="clear" w:fill="auto"/>
        </w:rPr>
        <w:t xml:space="preserve">                                            </w:t>
      </w:r>
      <w:r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华文中宋" w:hAnsi="华文中宋" w:eastAsia="华文中宋" w:cs="华文中宋"/>
          <w:color w:val="auto"/>
          <w:spacing w:val="0"/>
          <w:position w:val="0"/>
          <w:sz w:val="24"/>
          <w:shd w:val="clear" w:fill="auto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30"/>
        <w:gridCol w:w="499"/>
        <w:gridCol w:w="1580"/>
        <w:gridCol w:w="994"/>
        <w:gridCol w:w="1057"/>
        <w:gridCol w:w="753"/>
        <w:gridCol w:w="750"/>
        <w:gridCol w:w="870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部门：全国工商联机关服务中心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" w:type="pct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9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" w:type="pct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2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1,217.77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1,217.77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2012803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1,180.34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9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37.43 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</w:p>
    <w:p>
      <w:pPr>
        <w:spacing w:before="0" w:after="0" w:line="56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p>
      <w:pPr>
        <w:spacing w:before="0" w:after="0" w:line="560" w:lineRule="auto"/>
        <w:ind w:left="0" w:right="0" w:firstLine="0"/>
        <w:jc w:val="center"/>
        <w:outlineLvl w:val="0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第三部分 202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44"/>
          <w:shd w:val="clear" w:fill="auto"/>
          <w:lang w:val="en-US" w:eastAsia="zh-CN"/>
        </w:rPr>
        <w:t>3</w:t>
      </w:r>
      <w:r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  <w:t>年度部门决算情况说明</w:t>
      </w:r>
    </w:p>
    <w:p>
      <w:pPr>
        <w:spacing w:before="0" w:after="0" w:line="560" w:lineRule="auto"/>
        <w:ind w:left="0" w:right="0" w:firstLine="643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420"/>
        <w:jc w:val="left"/>
        <w:outlineLvl w:val="1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一、收入决算情况说明</w:t>
      </w:r>
    </w:p>
    <w:p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本年收入合计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1167.12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万元，其中：财政拨款收入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0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万元；事业收入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1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166.89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万元，占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99.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98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；其他收入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0.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23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万元，占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02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%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。</w:t>
      </w:r>
    </w:p>
    <w:p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与上年同期收入相比增加1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.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71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%</w:t>
      </w:r>
    </w:p>
    <w:p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560" w:lineRule="auto"/>
        <w:ind w:left="0" w:right="-191" w:firstLine="640"/>
        <w:jc w:val="both"/>
        <w:outlineLvl w:val="1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二、支出决算情况说明</w:t>
      </w:r>
    </w:p>
    <w:p>
      <w:pPr>
        <w:spacing w:before="0" w:after="0" w:line="560" w:lineRule="auto"/>
        <w:ind w:left="0" w:right="0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本年支出合计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hd w:val="clear" w:fill="auto"/>
          <w:lang w:val="en-US" w:eastAsia="zh-CN"/>
        </w:rPr>
        <w:t>1271.77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万元，事业支出占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100%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其中：人员经费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570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  <w:t>.96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万元，占4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.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89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%。主要包括：基本工资、津贴补贴、社会保障缴费、住房公积金、绩效工资、退休费；公用经费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  <w:t>700.81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万元，占5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5.11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%。主要包括：办公费、维修维护费、公车运维费、劳务费、工会经费、医药费、其他商品和服务。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 xml:space="preserve">    与上年同期支出相比增加1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9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6%</w:t>
      </w:r>
    </w:p>
    <w:p>
      <w:pPr>
        <w:spacing w:before="0" w:after="0" w:line="560" w:lineRule="auto"/>
        <w:ind w:left="0" w:right="-191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color w:val="auto"/>
          <w:spacing w:val="0"/>
          <w:position w:val="0"/>
          <w:sz w:val="4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2377739A"/>
    <w:rsid w:val="29BF6AC3"/>
    <w:rsid w:val="2B3B48A0"/>
    <w:rsid w:val="2CC47015"/>
    <w:rsid w:val="3B6F2E31"/>
    <w:rsid w:val="3F373BBC"/>
    <w:rsid w:val="48B1777E"/>
    <w:rsid w:val="5AD30A17"/>
    <w:rsid w:val="613A29B1"/>
    <w:rsid w:val="64FC674D"/>
    <w:rsid w:val="69D62623"/>
    <w:rsid w:val="6E7E9EC9"/>
    <w:rsid w:val="6FFD93E7"/>
    <w:rsid w:val="72D87F15"/>
    <w:rsid w:val="7BD7549E"/>
    <w:rsid w:val="FDBFD271"/>
    <w:rsid w:val="FDFE6C29"/>
    <w:rsid w:val="FE2F9AA8"/>
    <w:rsid w:val="FF6F23A1"/>
    <w:rsid w:val="FFCF0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2022-08-06T01:51:00Z</dcterms:created>
  <dc:creator>11</dc:creator>
  <cp:lastModifiedBy>gsl</cp:lastModifiedBy>
  <dcterms:modified xsi:type="dcterms:W3CDTF">2024-08-09T09:34:44Z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