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1</w:t>
      </w:r>
    </w:p>
    <w:p>
      <w:pPr>
        <w:keepNext w:val="0"/>
        <w:keepLines w:val="0"/>
        <w:widowControl/>
        <w:suppressLineNumbers w:val="0"/>
        <w:jc w:val="center"/>
        <w:textAlignment w:val="center"/>
        <w:rPr>
          <w:rFonts w:hint="eastAsia" w:ascii="黑体" w:hAnsi="宋体" w:eastAsia="黑体" w:cs="黑体"/>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640" w:lineRule="exact"/>
        <w:jc w:val="center"/>
        <w:textAlignment w:val="center"/>
        <w:rPr>
          <w:rFonts w:hint="eastAsia" w:ascii="华文中宋" w:hAnsi="华文中宋" w:eastAsia="华文中宋" w:cs="华文中宋"/>
          <w:sz w:val="44"/>
          <w:szCs w:val="44"/>
        </w:rPr>
      </w:pPr>
      <w:bookmarkStart w:id="0" w:name="_GoBack"/>
      <w:r>
        <w:rPr>
          <w:rFonts w:hint="eastAsia" w:ascii="华文中宋" w:hAnsi="华文中宋" w:eastAsia="华文中宋" w:cs="华文中宋"/>
          <w:i w:val="0"/>
          <w:color w:val="000000"/>
          <w:kern w:val="0"/>
          <w:sz w:val="44"/>
          <w:szCs w:val="44"/>
          <w:u w:val="none"/>
          <w:lang w:val="en-US" w:eastAsia="zh-CN" w:bidi="ar"/>
        </w:rPr>
        <w:t>全国和谐劳动关系创建示范</w:t>
      </w:r>
      <w:r>
        <w:rPr>
          <w:rFonts w:hint="default" w:ascii="华文中宋" w:hAnsi="华文中宋" w:eastAsia="华文中宋" w:cs="华文中宋"/>
          <w:i w:val="0"/>
          <w:color w:val="000000"/>
          <w:kern w:val="0"/>
          <w:sz w:val="44"/>
          <w:szCs w:val="44"/>
          <w:u w:val="none"/>
          <w:lang w:eastAsia="zh-CN" w:bidi="ar"/>
        </w:rPr>
        <w:t>企业</w:t>
      </w:r>
      <w:r>
        <w:rPr>
          <w:rFonts w:hint="eastAsia" w:ascii="华文中宋" w:hAnsi="华文中宋" w:eastAsia="华文中宋" w:cs="华文中宋"/>
          <w:i w:val="0"/>
          <w:color w:val="000000"/>
          <w:kern w:val="0"/>
          <w:sz w:val="44"/>
          <w:szCs w:val="44"/>
          <w:u w:val="none"/>
          <w:lang w:val="en-US" w:eastAsia="zh-CN" w:bidi="ar"/>
        </w:rPr>
        <w:t>名单</w:t>
      </w:r>
    </w:p>
    <w:bookmarkEnd w:id="0"/>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textAlignment w:val="auto"/>
        <w:rPr>
          <w:rFonts w:hint="default" w:ascii="楷体_GB2312" w:hAnsi="楷体_GB2312" w:eastAsia="楷体_GB2312" w:cs="楷体_GB2312"/>
          <w:sz w:val="32"/>
          <w:szCs w:val="32"/>
        </w:rPr>
      </w:pPr>
    </w:p>
    <w:tbl>
      <w:tblPr>
        <w:tblStyle w:val="6"/>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
        <w:gridCol w:w="8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29" w:type="dxa"/>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北京</w:t>
            </w:r>
            <w:r>
              <w:rPr>
                <w:rFonts w:hint="default" w:ascii="黑体" w:hAnsi="宋体" w:eastAsia="黑体" w:cs="黑体"/>
                <w:i w:val="0"/>
                <w:color w:val="000000"/>
                <w:kern w:val="0"/>
                <w:sz w:val="28"/>
                <w:szCs w:val="28"/>
                <w:highlight w:val="none"/>
                <w:u w:val="none"/>
                <w:lang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北京首钢股份有限公司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北京市龙冠物业管理有限责任公司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北京国际技术合作中心有限公司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东华软件股份公司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北京市珐琅厂有限责任公司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北京裕昌置业股份有限公司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北京东方慧博人力资源顾问股份有限公司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北京佳讯飞鸿电气股份有限公司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北京北斗星通导航技术股份有限公司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北京冠京投资管理有限公司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北京中融汇智人力资源有限公司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江泰保险经纪股份有限公司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中铁十四局集团房桥有限公司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北京联东投资（集团）有限公司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北京顺鑫控股集团有限公司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北京万泰生物药业股份有限公司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北京民海生物科技有限公司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天津</w:t>
            </w:r>
            <w:r>
              <w:rPr>
                <w:rFonts w:hint="default" w:ascii="黑体" w:hAnsi="宋体" w:eastAsia="黑体" w:cs="黑体"/>
                <w:i w:val="0"/>
                <w:color w:val="000000"/>
                <w:kern w:val="0"/>
                <w:sz w:val="28"/>
                <w:szCs w:val="28"/>
                <w:highlight w:val="none"/>
                <w:u w:val="none"/>
                <w:lang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天津国际大厦有限公司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天津市津安热电有限公司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津药达仁堂集团股份有限公司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天津海顺印业包装有限公司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天津建城基业集团有限公司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天津华能杨柳青热电有限责任公司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天津水泥工业设计研究院有限公司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天津嘉立荷牧业集团有限公司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天津航空机电有限公司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中国石油集团渤海钻探工程有限公司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天津汽车模具股份有限公司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天津电装电子有限公司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河北</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eastAsia="zh-CN"/>
              </w:rPr>
              <w:t>国网河北省电力有限公司石家庄供电分公司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eastAsia="zh-CN"/>
              </w:rPr>
              <w:t>承德避暑山庄企业集团股份有限公司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val="en-US" w:eastAsia="zh-CN"/>
              </w:rPr>
              <w:t>河北鸿铭建筑工程集团股份有限公司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val="en-US" w:eastAsia="zh-CN"/>
              </w:rPr>
              <w:t>秦皇岛星箭特种玻璃有限公司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default"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val="en-US" w:eastAsia="zh-CN"/>
              </w:rPr>
              <w:t>唐山开元电器集团</w:t>
            </w:r>
            <w:r>
              <w:rPr>
                <w:rFonts w:hint="default" w:ascii="仿宋_GB2312" w:hAnsi="仿宋_GB2312" w:eastAsia="仿宋_GB2312" w:cs="仿宋_GB2312"/>
                <w:sz w:val="28"/>
                <w:szCs w:val="28"/>
                <w:highlight w:val="none"/>
                <w:lang w:eastAsia="zh-CN"/>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vertAlign w:val="baseline"/>
                <w:lang w:val="en-US" w:eastAsia="zh-CN"/>
              </w:rPr>
              <w:t>保定市供水有限公司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val="en-US" w:eastAsia="zh-CN"/>
              </w:rPr>
              <w:t>廊坊市国有资产经营有限公司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val="en-US" w:eastAsia="zh-CN"/>
              </w:rPr>
              <w:t>河北金品建筑工程集团有限责任公司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val="en-US" w:eastAsia="zh-CN"/>
              </w:rPr>
              <w:t>河北瑞丰科技有限公司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val="en-US" w:eastAsia="zh-CN"/>
              </w:rPr>
              <w:t>童泰婴幼儿服饰有限公司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val="en-US" w:eastAsia="zh-CN"/>
              </w:rPr>
              <w:t>河北普阳钢铁有限公司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val="en-US" w:eastAsia="zh-CN"/>
              </w:rPr>
              <w:t>河北建工集团生态环境有限公司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b w:val="0"/>
                <w:bCs w:val="0"/>
                <w:sz w:val="28"/>
                <w:szCs w:val="28"/>
                <w:highlight w:val="none"/>
                <w:lang w:val="en-US" w:eastAsia="zh-CN"/>
              </w:rPr>
              <w:t>国网河北省电力有限公司经济技术研究院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ign w:val="center"/>
          </w:tcPr>
          <w:p>
            <w:pPr>
              <w:jc w:val="left"/>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sz w:val="28"/>
                <w:szCs w:val="28"/>
                <w:highlight w:val="none"/>
                <w:lang w:val="en-US" w:eastAsia="zh-CN"/>
              </w:rPr>
              <w:t>河北建设投资集团有限责任公司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山西</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太原市龙城发展投资集团有限公司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太原市热力集团有限责任公司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山西云时代技术有限公司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华阳新材料科技集团有限公司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山西东义煤电铝集团有限公司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山西华翔集团股份有限公司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山西丰喜华瑞煤化工有限公司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6"/>
                <w:szCs w:val="26"/>
                <w:highlight w:val="none"/>
                <w:u w:val="none"/>
              </w:rPr>
            </w:pPr>
            <w:r>
              <w:rPr>
                <w:rFonts w:hint="eastAsia" w:ascii="仿宋_GB2312" w:hAnsi="宋体" w:eastAsia="仿宋_GB2312" w:cs="仿宋_GB2312"/>
                <w:i w:val="0"/>
                <w:color w:val="000000"/>
                <w:w w:val="90"/>
                <w:kern w:val="0"/>
                <w:sz w:val="28"/>
                <w:szCs w:val="28"/>
                <w:highlight w:val="none"/>
                <w:u w:val="none"/>
                <w:lang w:val="en-US" w:eastAsia="zh-CN" w:bidi="ar"/>
              </w:rPr>
              <w:t>北京国电电力有限公司大同第二发电厂国电电力大同发电有限责任公司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长治市城镇供水集团有限公司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山西安泰集团股份有限公司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内蒙古</w:t>
            </w:r>
            <w:r>
              <w:rPr>
                <w:rFonts w:hint="default" w:ascii="黑体" w:hAnsi="宋体" w:eastAsia="黑体" w:cs="黑体"/>
                <w:i w:val="0"/>
                <w:color w:val="000000"/>
                <w:kern w:val="0"/>
                <w:sz w:val="28"/>
                <w:szCs w:val="28"/>
                <w:highlight w:val="none"/>
                <w:u w:val="none"/>
                <w:lang w:eastAsia="zh-CN" w:bidi="ar"/>
              </w:rPr>
              <w:t>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国电电力内蒙古新能源开发有限公司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中国黄金集团内蒙古矿业有限公司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乌兰浩特中蒙制药有限公司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内蒙古蒙牛乳业科尔沁有限责任公司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赤峰中色锌业有限公司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苏尼特金曦黄金矿业有限责任公司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内蒙古天昱园新能源股份有限公司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内蒙古君正能源化工集团股份有限公司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内蒙古三聚家景新能源有限公司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辽宁</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辽宁省交通建设投资集团有限责任公司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华晨宝马汽车有限公司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辽沈工业集团有限公司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中粮麦芽（大连）有限公司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鞍山发蓝股份公司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抚顺市供水（集团）有限公司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辽宁华隆电力科技股份有限公司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锦州阳光能源有限公司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红塔辽宁烟草有限责任公司营口卷烟厂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辽宁三沟酒业有限责任公司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凌源钢铁集团有限责任公司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盘锦福德汇餐饮管理有限公司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辽宁葫芦古镇文化旅游集团有限公司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吉林</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长春一东离合器股份有限公司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国网吉林省电力有限公司长春供电公司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吉林省高速公路集团有限公司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吉林市城市公共交通集团有限公司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四平神农大药房连锁股份有限公司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吉林省华纺静电材料科技有限公司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吉林省白山方大商贸有限公司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吉林省恒维汽车零部件有限公司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吉林凯莱英医药化学有限公司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吉林惠升生物制药有限公司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黑龙江</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黑龙江禾丰牧业有限公司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黑龙江航天信息有限公司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黑龙江北大仓集团有限公司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蒙牛乳业（齐齐哈尔）有限公司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牡丹江友搏药业有限责任公司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林甸伊利乳业有限责任公司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鸡西德立重工金属结构制造有限公司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宝泰隆新材料股份有限公司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黑龙江建龙钢铁有限公司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黑龙江新和成生物科技有限公司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上海</w:t>
            </w:r>
            <w:r>
              <w:rPr>
                <w:rFonts w:hint="default" w:ascii="黑体" w:hAnsi="宋体" w:eastAsia="黑体" w:cs="黑体"/>
                <w:i w:val="0"/>
                <w:color w:val="000000"/>
                <w:kern w:val="0"/>
                <w:sz w:val="28"/>
                <w:szCs w:val="28"/>
                <w:highlight w:val="none"/>
                <w:u w:val="none"/>
                <w:lang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华勤技术股份有限公司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北京外企德科人力资源服务上海有限公司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上海汇成（集团）有限公司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上海黄豆网络科技有限公司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上海吉程人力资源有限公司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波克科技股份有限公司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上海森信建设集团有限公司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索尔维投资有限公司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上海北裕分析仪器股份有限公司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上海来伊份股份有限公司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圆通速递有限公司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上海和黄药业有限公司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上海永太服装金山有限公司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上海长兴海洋装备产业基地开发有限公司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上海国际机场股份有限公司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中国联合网络通信有限公司上海市分公司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江苏</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中科健康产业集团股份有限公司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南京卫岗乳业有限公司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江阴天江药业有限公司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rPr>
              <w:t>无锡贝斯特精机</w:t>
            </w:r>
            <w:r>
              <w:rPr>
                <w:rFonts w:hint="eastAsia" w:ascii="Nimbus Roman No9 L" w:hAnsi="Nimbus Roman No9 L" w:eastAsia="方正仿宋_GBK" w:cs="Nimbus Roman No9 L"/>
                <w:sz w:val="32"/>
                <w:szCs w:val="32"/>
                <w:highlight w:val="none"/>
                <w:lang w:eastAsia="zh-CN"/>
              </w:rPr>
              <w:t>股份</w:t>
            </w:r>
            <w:r>
              <w:rPr>
                <w:rFonts w:hint="default" w:ascii="Nimbus Roman No9 L" w:hAnsi="Nimbus Roman No9 L" w:eastAsia="方正仿宋_GBK" w:cs="Nimbus Roman No9 L"/>
                <w:sz w:val="32"/>
                <w:szCs w:val="32"/>
                <w:highlight w:val="none"/>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江苏恩华药业股份有限公司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常州亿灵伟业纤维制造有限公司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江苏永钢集团有限公司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中亿丰建设集团股份有限公司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江苏容汇通用锂业股份有限公司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江苏康缘药业股份有限公司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江苏纽泰格科技股份有限公司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江苏仁禾中衡工程咨询房地产估价有限公司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江苏</w:t>
            </w:r>
            <w:r>
              <w:rPr>
                <w:rFonts w:hint="eastAsia" w:ascii="方正仿宋_GBK" w:eastAsia="方正仿宋_GBK"/>
                <w:sz w:val="32"/>
                <w:szCs w:val="32"/>
                <w:highlight w:val="none"/>
              </w:rPr>
              <w:t>钧</w:t>
            </w:r>
            <w:r>
              <w:rPr>
                <w:rFonts w:hint="eastAsia" w:ascii="方正仿宋_GBK" w:eastAsia="方正仿宋_GBK"/>
                <w:sz w:val="32"/>
                <w:szCs w:val="32"/>
                <w:highlight w:val="none"/>
                <w:lang w:eastAsia="zh-CN"/>
              </w:rPr>
              <w:t>骋</w:t>
            </w:r>
            <w:r>
              <w:rPr>
                <w:rFonts w:hint="default" w:ascii="Nimbus Roman No9 L" w:hAnsi="Nimbus Roman No9 L" w:eastAsia="方正仿宋_GBK" w:cs="Nimbus Roman No9 L"/>
                <w:sz w:val="32"/>
                <w:szCs w:val="32"/>
                <w:highlight w:val="none"/>
                <w:lang w:val="en-US" w:eastAsia="zh-CN"/>
              </w:rPr>
              <w:t>车业有限公司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江苏万新光学有限公司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江苏宁靖盐高速公路有限公司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江苏洋河酒厂股份有限公司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line="580" w:lineRule="exact"/>
              <w:jc w:val="left"/>
              <w:textAlignment w:val="center"/>
              <w:rPr>
                <w:rFonts w:hint="eastAsia" w:ascii="仿宋_GB2312" w:hAnsi="宋体" w:eastAsia="仿宋_GB2312" w:cs="仿宋_GB2312"/>
                <w:i w:val="0"/>
                <w:color w:val="000000"/>
                <w:sz w:val="28"/>
                <w:szCs w:val="28"/>
                <w:highlight w:val="none"/>
                <w:u w:val="none"/>
              </w:rPr>
            </w:pPr>
            <w:r>
              <w:rPr>
                <w:rFonts w:hint="default" w:ascii="Nimbus Roman No9 L" w:hAnsi="Nimbus Roman No9 L" w:eastAsia="方正仿宋_GBK" w:cs="Nimbus Roman No9 L"/>
                <w:sz w:val="32"/>
                <w:szCs w:val="32"/>
                <w:highlight w:val="none"/>
                <w:lang w:val="en-US" w:eastAsia="zh-CN"/>
              </w:rPr>
              <w:t>江苏宁沪高速公路股份有限公司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浙江</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万事利集团有限公司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浙江富春江通信集团有限公司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胜达集团有限公司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雅戈尔集团股份有限公司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舜宇集团有限公司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国网浙江宁波市鄞州区供电有限公司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合兴集团有限公司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泰昌集团有限公司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浙江洁美电子科技股份有限公司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浙江景兴纸业股份有限公司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万安集团有限公司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金华市公交集团有限公司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实达实集团有限公司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舟山市汽车运输有限公司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浙江银轮机械股份有限公司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燕京啤酒（浙江仙都）有限公司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浙江省海港投资运营集团有限公司、宁波舟山港集团有限公司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安徽</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科大讯飞股份有限公司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临涣焦化股份有限公司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安徽济人药业股份有限公司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蚌埠凯盛工程技术有限公司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阜阳市公共交通集团有限公司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安徽天康（集团）股份有限公司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长江精工钢结构（集团）股份有限公司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圣戈班管道系统有限公司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联合汽车电子有限公司芜湖分公司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安徽宣酒集团股份有限公司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安徽铜都流体科技股份有限公司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黄山华惠科技有限公司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福建</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福耀玻璃工业集团股份有限公司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福建福光股份有限公司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福建奔驰汽车有限公司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厦门海谊楼宇经营管理有限公司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厦门保沣实业有限公司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漳州片仔癀药业股份有限公司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安踏（中国）有限公司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福建省鸿山热电有限责任公司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福建一建集团有限公司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福建华峰新材料有限公司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福建杜氏木业有限公司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福建海华医药连锁有限公司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福建亚南电机有限公司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江西</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南昌矿机集团股份有限公司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昌建建设集团有限公司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巨石集团九江有限公司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景德镇乐华陶瓷洁具有限公司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中材科技（萍乡）风电叶片有限公司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江西沃格光电股份有限公司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海利贵溪新材料科技有限公司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朝阳聚声泰（信丰）科技有限公司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四特酒有限责任公司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弋阳海螺水泥有限责任公司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安福超威日化有限公司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华润博雅生物制药集团股份有限公司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山东</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中建八局第一建设有限公司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青岛黄岛发展（集团）有限公司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齐商银行股份有限公司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枣庄交通发展集团有限公司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山东华泰纸业股份有限公司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正海集团有限公司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山东潍坊百货集团股份有限公司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济宁鸿润食品股份有限公司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山东经典重工集团股份有限公司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石横特钢集团有限公司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威高集团有限公司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日照市土地发展集团有限公司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临沂市政集团有限公司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保龄宝生物股份有限公司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东阿阿胶股份有限公司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滨化集团股份有限公司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菏泽农村商业银行股份有限公司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lang w:val="en-US" w:eastAsia="zh-CN"/>
              </w:rPr>
            </w:pPr>
          </w:p>
          <w:p>
            <w:pPr>
              <w:pStyle w:val="2"/>
              <w:rPr>
                <w:rFonts w:hint="eastAsia"/>
                <w:lang w:val="en-US" w:eastAsia="zh-CN"/>
              </w:rPr>
            </w:pPr>
          </w:p>
          <w:p>
            <w:pPr>
              <w:pStyle w:val="3"/>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河南</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开封清明上河园股份有限公司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洛阳市公共交通集团有限公司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河南神马氯碱发展有限责任公司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鹤壁飞鹤股份有限公司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河南银金达控股集团有限公司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河南天香面业有限公司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天能集团（河南）能源科技有限公司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河南黄河旋风股份有限公司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河南仰韶酒业有限公司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牧原实业集团有限公司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河南金丹乳酸科技股份有限公司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河南济煤能源集团有限公司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湖北</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远大医药（中国）有限公司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湖北省石花酿酒股份有限公司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安琪酵母股份有限公司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湖北东贝机电集团股份有限公司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湖北万润新能源科技股份有限公司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湖北菲利华石英玻璃股份有限公司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中房集团荆门房地产开发有限责任公司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湖北澴川国有资本投资运营集团有限公司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湖北科峰智能传动股份有限公司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湖北平安电工科技股份公司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国网湖北省电力有限公司恩施供电公司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5"/>
              <w:keepNext w:val="0"/>
              <w:keepLines w:val="0"/>
              <w:widowControl/>
              <w:suppressLineNumbers w:val="0"/>
              <w:ind w:left="0" w:leftChars="0" w:right="0" w:rightChars="0" w:firstLine="0" w:firstLineChars="0"/>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aps w:val="0"/>
                <w:color w:val="000000"/>
                <w:spacing w:val="0"/>
                <w:sz w:val="28"/>
                <w:szCs w:val="28"/>
                <w:highlight w:val="none"/>
              </w:rPr>
              <w:t>稳健医疗（天门）有限公司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湖南</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湖南出版投资控股集团有限公司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威胜信息技术股份有限公司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株洲时代新材料科技股份有限公司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湖南娄底路桥建设有限责任公司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浏阳河集团股份有限公司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江南工业集团有限公司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华自科技股份有限公司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中国航发南方工业有限公司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岳阳钟鼎热工电磁科技有限公司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湖南湘窖酒业有限公司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湖南帝京环保新材料有限公司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临澧冀东水泥有限公司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广东</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广州塔旅游文化发展股份有限公司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广州白云电器设备股份有限公司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比亚迪汽车工业有限公司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周大福珠宝金行（深圳）有限公司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健帆生物科技集团股份有限公司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陆逊梯卡华宏（东莞）眼镜有限公司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明阳智慧能源集团股份公司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广东泰恩康医药股份有限公司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惠州市大亚湾华德石化有限公司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鹤山雅图仕印刷有限公司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广东玛西尔电动科技有限公司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乳源瑶族自治县东阳光实业发展有限公司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广东嘉元科技股份有限公司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eastAsia" w:ascii="仿宋_GB2312" w:hAnsi="宋体" w:eastAsia="仿宋_GB2312" w:cs="仿宋_GB2312"/>
                <w:i w:val="0"/>
                <w:color w:val="000000"/>
                <w:kern w:val="0"/>
                <w:sz w:val="28"/>
                <w:szCs w:val="28"/>
                <w:highlight w:val="none"/>
                <w:u w:val="none"/>
                <w:lang w:val="en-US" w:eastAsia="zh-CN" w:bidi="ar"/>
              </w:rPr>
              <w:t>阳江</w:t>
            </w:r>
            <w:r>
              <w:rPr>
                <w:rFonts w:hint="default" w:ascii="仿宋_GB2312" w:hAnsi="宋体" w:eastAsia="仿宋_GB2312" w:cs="仿宋_GB2312"/>
                <w:i w:val="0"/>
                <w:color w:val="000000"/>
                <w:kern w:val="0"/>
                <w:sz w:val="28"/>
                <w:szCs w:val="28"/>
                <w:highlight w:val="none"/>
                <w:u w:val="none"/>
                <w:lang w:val="en-US" w:eastAsia="zh-CN" w:bidi="ar"/>
              </w:rPr>
              <w:t>喜之郎果冻制造有限公司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宝钢湛江钢铁有限公司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广东家美陶瓷有限公司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宋体" w:eastAsia="仿宋_GB2312" w:cs="仿宋_GB2312"/>
                <w:i w:val="0"/>
                <w:color w:val="000000"/>
                <w:kern w:val="0"/>
                <w:sz w:val="28"/>
                <w:szCs w:val="28"/>
                <w:highlight w:val="none"/>
                <w:u w:val="none"/>
                <w:lang w:val="en-US" w:eastAsia="zh-CN" w:bidi="ar"/>
              </w:rPr>
            </w:pPr>
            <w:r>
              <w:rPr>
                <w:rFonts w:hint="default" w:ascii="仿宋_GB2312" w:hAnsi="宋体" w:eastAsia="仿宋_GB2312" w:cs="仿宋_GB2312"/>
                <w:i w:val="0"/>
                <w:color w:val="000000"/>
                <w:kern w:val="0"/>
                <w:sz w:val="28"/>
                <w:szCs w:val="28"/>
                <w:highlight w:val="none"/>
                <w:u w:val="none"/>
                <w:lang w:val="en-US" w:eastAsia="zh-CN" w:bidi="ar"/>
              </w:rPr>
              <w:t>广东凌丰集团股份有限公司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广西</w:t>
            </w:r>
            <w:r>
              <w:rPr>
                <w:rFonts w:hint="default" w:ascii="黑体" w:hAnsi="宋体" w:eastAsia="黑体" w:cs="黑体"/>
                <w:i w:val="0"/>
                <w:color w:val="000000"/>
                <w:kern w:val="0"/>
                <w:sz w:val="28"/>
                <w:szCs w:val="28"/>
                <w:highlight w:val="none"/>
                <w:u w:val="none"/>
                <w:lang w:eastAsia="zh-CN" w:bidi="ar"/>
              </w:rPr>
              <w:t>壮族自治区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广西富凤农牧集团有限公司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广西方盛实业股份有限公司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中船华南船舶机械有限公司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广西盛隆冶金有限公司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广西灵山县宇峰保健食品有限公司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广西强强碳素股份有限公司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广西皖维生物质科技有限公司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南方锰业集团有限责任公司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海南</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海南省金林投资集团有限公司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海南逸盛石化有限公司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海南三特索道有限公司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健瑞儿集团（海南）有限公司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重庆</w:t>
            </w:r>
            <w:r>
              <w:rPr>
                <w:rFonts w:hint="default" w:ascii="黑体" w:hAnsi="宋体" w:eastAsia="黑体" w:cs="黑体"/>
                <w:i w:val="0"/>
                <w:color w:val="000000"/>
                <w:kern w:val="0"/>
                <w:sz w:val="28"/>
                <w:szCs w:val="28"/>
                <w:highlight w:val="none"/>
                <w:u w:val="none"/>
                <w:lang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重庆长安跨越车辆有限公司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重庆建峰工业集团有限公司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重庆三峰环境集团股份有限公司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西南药业股份有限公司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重庆航天火箭电子技术有限公司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重庆长江电工工业集团有限公司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中国石油天然气股份有限公司西南油气田分公司重庆气矿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重庆机场集团有限公司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冀东水泥重庆合川有限责任公司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长城汽车股份有限公司重庆分公司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重庆聚融建设（集团）股份有限公司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四川</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四川省能投风电开发有限公司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成都京东方光电科技有限公司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通威太阳能（成都）有限公司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龙佰四川矿冶有限公司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自贡市燃气有限责任公司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泸州老窖股份有限公司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四川逢春制药有限公司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绵阳富临精工股份有限公司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四川峨胜水泥集团股份有限公司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四川尚好茶业有限公司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四川省达州钢铁集团有限责任公司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国网四川省电力公司资阳供电公司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四川好医生攀西药业有限责任公司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贵州</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贵州省航电开发投资有限公司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世纪恒通科技股份有限公司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贵州榜香郁苗绣服饰开发有限公司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中建三局第一建设工程有限责任公司贵阳分公司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贵州国台酒业集团股份有限公司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云南</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云南省设计院集团有限公司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玉溪沃森生物技术有限公司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云南云景林纸股份有限公司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香格里拉酒业股份有限公司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临翔城市供排水有限责任公司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文山海螺水泥有限责任公司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西藏</w:t>
            </w:r>
            <w:r>
              <w:rPr>
                <w:rFonts w:hint="default" w:ascii="黑体" w:hAnsi="宋体" w:eastAsia="黑体" w:cs="黑体"/>
                <w:i w:val="0"/>
                <w:color w:val="000000"/>
                <w:kern w:val="0"/>
                <w:sz w:val="28"/>
                <w:szCs w:val="28"/>
                <w:highlight w:val="none"/>
                <w:u w:val="none"/>
                <w:lang w:eastAsia="zh-CN" w:bidi="ar"/>
              </w:rPr>
              <w:t>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numPr>
                <w:ilvl w:val="0"/>
                <w:numId w:val="0"/>
              </w:numPr>
              <w:suppressLineNumbers w:val="0"/>
              <w:ind w:leftChars="0" w:right="0" w:rightChars="0"/>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sz w:val="28"/>
                <w:szCs w:val="28"/>
                <w:highlight w:val="none"/>
                <w:lang w:val="en-US" w:eastAsia="zh-CN"/>
              </w:rPr>
              <w:t>西藏高驰科技信息产业集团有限责任公司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numPr>
                <w:ilvl w:val="0"/>
                <w:numId w:val="0"/>
              </w:numPr>
              <w:suppressLineNumbers w:val="0"/>
              <w:ind w:leftChars="0" w:right="0" w:rightChars="0"/>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sz w:val="28"/>
                <w:szCs w:val="28"/>
                <w:highlight w:val="none"/>
                <w:lang w:val="en-US" w:eastAsia="zh-CN"/>
              </w:rPr>
              <w:t>华润雪花啤酒（西藏）有限公司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陕西</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陕西飞机工业有限责任公司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陕西西凤酒股份有限公司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中铁二十局集团有限公司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中国电建集团西北勘测设计研究院有限公司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陕西建工第一建设集团有限公司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陕西陕煤铜川矿业有限公司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陕西陕化煤化工集团有限公司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陕西北元化工集团股份有限公司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西安市热力集团有限责任公司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咸阳市城市建设投资控股集团有限公司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甘肃</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兰州兰石集团有限公司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兰州佛慈制药股份有限公司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天水华天科技股份有限公司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甘肃华羚乳品股份有限公司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青海</w:t>
            </w:r>
            <w:r>
              <w:rPr>
                <w:rFonts w:hint="default" w:ascii="黑体" w:hAnsi="宋体" w:eastAsia="黑体" w:cs="黑体"/>
                <w:i w:val="0"/>
                <w:color w:val="000000"/>
                <w:kern w:val="0"/>
                <w:sz w:val="28"/>
                <w:szCs w:val="28"/>
                <w:highlight w:val="none"/>
                <w:u w:val="none"/>
                <w:lang w:eastAsia="zh-CN" w:bidi="ar"/>
              </w:rPr>
              <w:t>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中国水利水电第四工程局有限公司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西部矿业集团有限公司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圣源地毯集团有限公司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青海华汇新能源有限公司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宁夏</w:t>
            </w:r>
            <w:r>
              <w:rPr>
                <w:rFonts w:hint="default" w:ascii="黑体" w:hAnsi="宋体" w:eastAsia="黑体" w:cs="黑体"/>
                <w:i w:val="0"/>
                <w:color w:val="000000"/>
                <w:kern w:val="0"/>
                <w:sz w:val="28"/>
                <w:szCs w:val="28"/>
                <w:highlight w:val="none"/>
                <w:u w:val="none"/>
                <w:lang w:eastAsia="zh-CN" w:bidi="ar"/>
              </w:rPr>
              <w:t>回族自治区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spacing w:before="100" w:beforeAutospacing="1" w:after="100" w:afterAutospacing="1"/>
              <w:ind w:right="0" w:rightChars="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Arial" w:eastAsia="仿宋_GB2312" w:cs="仿宋_GB2312"/>
                <w:i w:val="0"/>
                <w:caps w:val="0"/>
                <w:color w:val="000000"/>
                <w:spacing w:val="0"/>
                <w:kern w:val="0"/>
                <w:sz w:val="28"/>
                <w:szCs w:val="28"/>
                <w:highlight w:val="none"/>
                <w:lang w:val="en-US" w:eastAsia="zh-CN" w:bidi="ar"/>
              </w:rPr>
              <w:t>银川中房物业集团股份有限公司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spacing w:before="100" w:beforeAutospacing="1" w:after="100" w:afterAutospacing="1"/>
              <w:ind w:right="0" w:rightChars="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Arial" w:eastAsia="仿宋_GB2312" w:cs="仿宋_GB2312"/>
                <w:i w:val="0"/>
                <w:caps w:val="0"/>
                <w:color w:val="000000"/>
                <w:spacing w:val="0"/>
                <w:kern w:val="0"/>
                <w:sz w:val="28"/>
                <w:szCs w:val="28"/>
                <w:highlight w:val="none"/>
                <w:lang w:val="en-US" w:eastAsia="zh-CN" w:bidi="ar"/>
              </w:rPr>
              <w:t>宁夏农垦集团有限公司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spacing w:before="100" w:beforeAutospacing="1" w:after="100" w:afterAutospacing="1"/>
              <w:ind w:right="0" w:rightChars="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Arial" w:eastAsia="仿宋_GB2312" w:cs="仿宋_GB2312"/>
                <w:i w:val="0"/>
                <w:caps w:val="0"/>
                <w:color w:val="000000"/>
                <w:spacing w:val="0"/>
                <w:kern w:val="0"/>
                <w:sz w:val="28"/>
                <w:szCs w:val="28"/>
                <w:highlight w:val="none"/>
                <w:lang w:val="en-US" w:eastAsia="zh-CN" w:bidi="ar"/>
              </w:rPr>
              <w:t>中国石油天然气股份有限公司宁夏石化分公司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spacing w:before="100" w:beforeAutospacing="1" w:after="100" w:afterAutospacing="1"/>
              <w:ind w:right="0" w:rightChars="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Arial" w:eastAsia="仿宋_GB2312" w:cs="仿宋_GB2312"/>
                <w:i w:val="0"/>
                <w:caps w:val="0"/>
                <w:color w:val="000000"/>
                <w:spacing w:val="0"/>
                <w:kern w:val="0"/>
                <w:sz w:val="28"/>
                <w:szCs w:val="28"/>
                <w:highlight w:val="none"/>
                <w:lang w:val="en-US" w:eastAsia="zh-CN" w:bidi="ar"/>
              </w:rPr>
              <w:t>宁夏建龙特钢有限公司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新疆</w:t>
            </w:r>
            <w:r>
              <w:rPr>
                <w:rFonts w:hint="default" w:ascii="黑体" w:hAnsi="宋体" w:eastAsia="黑体" w:cs="黑体"/>
                <w:i w:val="0"/>
                <w:color w:val="000000"/>
                <w:kern w:val="0"/>
                <w:sz w:val="28"/>
                <w:szCs w:val="28"/>
                <w:highlight w:val="none"/>
                <w:u w:val="none"/>
                <w:lang w:eastAsia="zh-CN" w:bidi="ar"/>
              </w:rPr>
              <w:t>维吾尔自治区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国网新疆电力有限公司乌鲁木齐供电公司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新疆刀郎阳光农牧科技股份有限公司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新疆天利石化股份有限公司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新疆心连心能源化工有限公司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新疆君邦投资有限公司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新疆生产建设兵团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新疆伊力特实业股份有限公司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新疆北新路桥集团股份有限公司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国家协调劳动关系三方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中远海运散货运输有限公司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中国民航信息网络股份有限公司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三门核电有限公司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湖南澧水流域水利水电开发有限责任公司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南瑞集团有限公司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中煤科工重庆设计研究院（集团）有限公司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红豆集团有限公司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中国铁路广州局集团有限公司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浙江吉利控股集团有限公司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中国农业银行股份有限公司重庆市分行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中国铁建电气化局集团有限公司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首都航天机械有限公司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江苏东方盛虹股份有限公司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深圳巴士集团股份有限公司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820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重庆理文造纸有限公司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北京大北农科技集团股份有限公司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山东太阳纸业股份有限公司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天津市新天钢联合特钢有限公司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永鼎集团有限公司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nil"/>
              <w:bottom w:val="nil"/>
              <w:right w:val="nil"/>
            </w:tcBorders>
            <w:noWrap/>
            <w:vAlign w:val="center"/>
          </w:tcPr>
          <w:p>
            <w:pPr>
              <w:jc w:val="left"/>
              <w:rPr>
                <w:rFonts w:hint="eastAsia" w:ascii="黑体" w:hAnsi="宋体" w:eastAsia="黑体" w:cs="黑体"/>
                <w:i w:val="0"/>
                <w:color w:val="000000"/>
                <w:sz w:val="28"/>
                <w:szCs w:val="28"/>
                <w:highlight w:val="none"/>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山东银鹰炊事机械有限公司</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No9 L">
    <w:altName w:val="华文中宋"/>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7B4EEE"/>
    <w:rsid w:val="FD7B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9"/>
    <w:basedOn w:val="1"/>
    <w:next w:val="1"/>
    <w:unhideWhenUsed/>
    <w:qFormat/>
    <w:uiPriority w:val="99"/>
    <w:pPr>
      <w:ind w:left="336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2022-09-19T14:30:00Z</dcterms:created>
  <dc:creator>admin</dc:creator>
  <cp:lastModifiedBy>admin</cp:lastModifiedBy>
  <dcterms:modified xsi:type="dcterms:W3CDTF">2022-09-19T14:31:21Z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